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68C" w:rsidRDefault="0065568C" w:rsidP="0069179C">
      <w:pPr>
        <w:rPr>
          <w:lang w:val="en-US"/>
        </w:rPr>
      </w:pPr>
    </w:p>
    <w:p w:rsidR="00FD3AE4" w:rsidRDefault="00FD3AE4" w:rsidP="00FD3AE4">
      <w:pPr>
        <w:pStyle w:val="NoSpacing"/>
        <w:jc w:val="center"/>
        <w:rPr>
          <w:rFonts w:eastAsiaTheme="majorEastAsia" w:cstheme="minorHAnsi"/>
          <w:b/>
          <w:bCs/>
          <w:kern w:val="32"/>
          <w:sz w:val="48"/>
          <w:szCs w:val="36"/>
          <w:lang w:val="en-US" w:eastAsia="en-AU"/>
        </w:rPr>
      </w:pPr>
      <w:r>
        <w:rPr>
          <w:rFonts w:eastAsiaTheme="majorEastAsia" w:cstheme="minorHAnsi"/>
          <w:b/>
          <w:bCs/>
          <w:kern w:val="32"/>
          <w:sz w:val="48"/>
          <w:szCs w:val="36"/>
          <w:lang w:val="en-US" w:eastAsia="en-AU"/>
        </w:rPr>
        <w:t>Aligning</w:t>
      </w:r>
      <w:r w:rsidRPr="00D166A4">
        <w:rPr>
          <w:rFonts w:eastAsiaTheme="majorEastAsia" w:cstheme="minorHAnsi"/>
          <w:b/>
          <w:bCs/>
          <w:kern w:val="32"/>
          <w:sz w:val="48"/>
          <w:szCs w:val="36"/>
          <w:lang w:val="en-US" w:eastAsia="en-AU"/>
        </w:rPr>
        <w:t xml:space="preserve"> the </w:t>
      </w:r>
      <w:proofErr w:type="spellStart"/>
      <w:r w:rsidRPr="00287028">
        <w:rPr>
          <w:rFonts w:eastAsiaTheme="majorEastAsia" w:cstheme="minorHAnsi"/>
          <w:b/>
          <w:bCs/>
          <w:kern w:val="32"/>
          <w:sz w:val="48"/>
          <w:szCs w:val="36"/>
          <w:lang w:val="en-US" w:eastAsia="en-AU"/>
        </w:rPr>
        <w:t>Prosci</w:t>
      </w:r>
      <w:proofErr w:type="spellEnd"/>
      <w:r w:rsidRPr="00287028">
        <w:rPr>
          <w:rFonts w:eastAsiaTheme="majorEastAsia" w:cstheme="minorHAnsi"/>
          <w:b/>
          <w:bCs/>
          <w:kern w:val="32"/>
          <w:sz w:val="48"/>
          <w:szCs w:val="36"/>
          <w:lang w:val="en-US" w:eastAsia="en-AU"/>
        </w:rPr>
        <w:t xml:space="preserve">® </w:t>
      </w:r>
      <w:r w:rsidRPr="00D166A4">
        <w:rPr>
          <w:rFonts w:eastAsiaTheme="majorEastAsia" w:cstheme="minorHAnsi"/>
          <w:b/>
          <w:bCs/>
          <w:kern w:val="32"/>
          <w:sz w:val="48"/>
          <w:szCs w:val="36"/>
          <w:lang w:val="en-US" w:eastAsia="en-AU"/>
        </w:rPr>
        <w:t xml:space="preserve">ADKAR model </w:t>
      </w:r>
      <w:r>
        <w:rPr>
          <w:rFonts w:eastAsiaTheme="majorEastAsia" w:cstheme="minorHAnsi"/>
          <w:b/>
          <w:bCs/>
          <w:kern w:val="32"/>
          <w:sz w:val="48"/>
          <w:szCs w:val="36"/>
          <w:lang w:val="en-US" w:eastAsia="en-AU"/>
        </w:rPr>
        <w:t>with LDIS</w:t>
      </w:r>
    </w:p>
    <w:p w:rsidR="00FD3AE4" w:rsidRPr="0060264B" w:rsidRDefault="00FD3AE4" w:rsidP="00FD3AE4">
      <w:pPr>
        <w:pStyle w:val="NoSpacing"/>
        <w:rPr>
          <w:rFonts w:eastAsiaTheme="majorEastAsia" w:cstheme="minorHAnsi"/>
          <w:b/>
          <w:bCs/>
          <w:kern w:val="32"/>
          <w:sz w:val="24"/>
          <w:szCs w:val="24"/>
          <w:lang w:val="en-US" w:eastAsia="en-AU"/>
        </w:rPr>
      </w:pPr>
    </w:p>
    <w:p w:rsidR="00FD3AE4" w:rsidRDefault="00FD3AE4" w:rsidP="00FD3AE4">
      <w:pPr>
        <w:pStyle w:val="NoSpacing"/>
        <w:rPr>
          <w:rFonts w:cstheme="minorHAnsi"/>
          <w:i/>
          <w:color w:val="548DD4" w:themeColor="text2" w:themeTint="99"/>
          <w:sz w:val="24"/>
          <w:szCs w:val="24"/>
        </w:rPr>
      </w:pPr>
      <w:r>
        <w:rPr>
          <w:rFonts w:cstheme="minorHAnsi"/>
          <w:i/>
          <w:color w:val="548DD4" w:themeColor="text2" w:themeTint="99"/>
          <w:sz w:val="24"/>
          <w:szCs w:val="24"/>
        </w:rPr>
        <w:t>This template will help you to identify the stages of ADKAR and how they align with LDIS.</w:t>
      </w:r>
    </w:p>
    <w:p w:rsidR="00FD3AE4" w:rsidRDefault="00FD3AE4" w:rsidP="00FD3AE4">
      <w:pPr>
        <w:pStyle w:val="NoSpacing"/>
        <w:rPr>
          <w:rFonts w:cstheme="minorHAnsi"/>
          <w:i/>
          <w:color w:val="548DD4" w:themeColor="text2" w:themeTint="99"/>
          <w:sz w:val="24"/>
          <w:szCs w:val="24"/>
        </w:rPr>
      </w:pPr>
      <w:bookmarkStart w:id="0" w:name="_GoBack"/>
      <w:bookmarkEnd w:id="0"/>
    </w:p>
    <w:p w:rsidR="00FD3AE4" w:rsidRPr="00287028" w:rsidRDefault="00FD3AE4" w:rsidP="00FD3AE4">
      <w:pPr>
        <w:pStyle w:val="NoSpacing"/>
        <w:rPr>
          <w:rFonts w:cstheme="minorHAnsi"/>
          <w:b/>
          <w:color w:val="000000" w:themeColor="text1"/>
          <w:sz w:val="24"/>
          <w:szCs w:val="24"/>
        </w:rPr>
      </w:pPr>
      <w:proofErr w:type="spellStart"/>
      <w:r w:rsidRPr="00287028">
        <w:rPr>
          <w:rFonts w:cstheme="minorHAnsi"/>
          <w:b/>
          <w:color w:val="000000" w:themeColor="text1"/>
          <w:sz w:val="24"/>
          <w:szCs w:val="24"/>
        </w:rPr>
        <w:t>Prosci</w:t>
      </w:r>
      <w:proofErr w:type="spellEnd"/>
      <w:r w:rsidRPr="00287028">
        <w:rPr>
          <w:rFonts w:cstheme="minorHAnsi"/>
          <w:b/>
          <w:color w:val="000000" w:themeColor="text1"/>
          <w:sz w:val="24"/>
          <w:szCs w:val="24"/>
        </w:rPr>
        <w:t>® ADKAR model</w:t>
      </w:r>
    </w:p>
    <w:p w:rsidR="00FD3AE4" w:rsidRPr="00287028" w:rsidRDefault="00FD3AE4" w:rsidP="00FD3AE4">
      <w:pPr>
        <w:pStyle w:val="NoSpacing"/>
        <w:rPr>
          <w:rFonts w:cstheme="minorHAnsi"/>
          <w:b/>
          <w:color w:val="000000" w:themeColor="text1"/>
        </w:rPr>
      </w:pPr>
    </w:p>
    <w:p w:rsidR="00FD3AE4" w:rsidRDefault="00FD3AE4" w:rsidP="00FD3AE4">
      <w:pPr>
        <w:pStyle w:val="NoSpacing"/>
        <w:rPr>
          <w:rFonts w:cstheme="minorHAnsi"/>
          <w:color w:val="000000" w:themeColor="text1"/>
        </w:rPr>
      </w:pPr>
      <w:r w:rsidRPr="00287028">
        <w:rPr>
          <w:rFonts w:cstheme="minorHAnsi"/>
          <w:color w:val="000000" w:themeColor="text1"/>
        </w:rPr>
        <w:t xml:space="preserve">ADKAR is </w:t>
      </w:r>
      <w:r>
        <w:rPr>
          <w:rFonts w:cstheme="minorHAnsi"/>
          <w:color w:val="000000" w:themeColor="text1"/>
        </w:rPr>
        <w:t xml:space="preserve">both </w:t>
      </w:r>
      <w:r w:rsidRPr="00287028">
        <w:rPr>
          <w:rFonts w:cstheme="minorHAnsi"/>
          <w:color w:val="000000" w:themeColor="text1"/>
        </w:rPr>
        <w:t>an individual journey</w:t>
      </w:r>
      <w:r>
        <w:rPr>
          <w:rFonts w:cstheme="minorHAnsi"/>
          <w:color w:val="000000" w:themeColor="text1"/>
        </w:rPr>
        <w:t>, and an organisational journey through change.</w:t>
      </w:r>
    </w:p>
    <w:p w:rsidR="00FD3AE4" w:rsidRDefault="00FD3AE4" w:rsidP="00FD3AE4">
      <w:pPr>
        <w:pStyle w:val="NoSpacing"/>
        <w:rPr>
          <w:rFonts w:cstheme="minorHAnsi"/>
          <w:color w:val="000000" w:themeColor="text1"/>
        </w:rPr>
      </w:pPr>
      <w:r>
        <w:rPr>
          <w:rFonts w:cstheme="minorHAnsi"/>
          <w:color w:val="000000" w:themeColor="text1"/>
        </w:rPr>
        <w:t>Individuals will journey through the ADKAR stages at their own pace, and may need support from a manager or leader to help them progress through the stages.</w:t>
      </w:r>
    </w:p>
    <w:p w:rsidR="00FD3AE4" w:rsidRDefault="00FD3AE4" w:rsidP="00FD3AE4">
      <w:pPr>
        <w:pStyle w:val="NoSpacing"/>
        <w:rPr>
          <w:rFonts w:cstheme="minorHAnsi"/>
          <w:color w:val="000000" w:themeColor="text1"/>
        </w:rPr>
      </w:pPr>
      <w:r>
        <w:rPr>
          <w:rFonts w:cstheme="minorHAnsi"/>
          <w:color w:val="000000" w:themeColor="text1"/>
        </w:rPr>
        <w:t>On an organisational level, specific change activities should occur in line with LDIS process changes that ensure the organisation is journeying through the change process effectively.</w:t>
      </w:r>
    </w:p>
    <w:p w:rsidR="00FD3AE4" w:rsidRDefault="00FD3AE4" w:rsidP="00FD3AE4">
      <w:pPr>
        <w:pStyle w:val="NoSpacing"/>
        <w:rPr>
          <w:rFonts w:cstheme="minorHAnsi"/>
          <w:color w:val="000000" w:themeColor="text1"/>
        </w:rPr>
      </w:pPr>
    </w:p>
    <w:p w:rsidR="00FD3AE4" w:rsidRDefault="00FD3AE4" w:rsidP="00FD3AE4">
      <w:pPr>
        <w:pStyle w:val="NoSpacing"/>
        <w:rPr>
          <w:rFonts w:cstheme="minorHAnsi"/>
          <w:color w:val="000000" w:themeColor="text1"/>
        </w:rPr>
      </w:pPr>
      <w:r>
        <w:rPr>
          <w:rFonts w:cstheme="minorHAnsi"/>
          <w:color w:val="000000" w:themeColor="text1"/>
        </w:rPr>
        <w:t>Use the template below to identify what organisational activities will take place, and when they will occur within the LDIS framework.</w:t>
      </w:r>
    </w:p>
    <w:p w:rsidR="00FD3AE4" w:rsidRPr="00287028" w:rsidRDefault="00FD3AE4" w:rsidP="00FD3AE4">
      <w:pPr>
        <w:pStyle w:val="NoSpacing"/>
        <w:rPr>
          <w:rFonts w:cstheme="minorHAnsi"/>
          <w:color w:val="000000" w:themeColor="text1"/>
        </w:rPr>
      </w:pPr>
      <w:r>
        <w:rPr>
          <w:rFonts w:cstheme="minorHAnsi"/>
          <w:color w:val="000000" w:themeColor="text1"/>
        </w:rPr>
        <w:t>Some examples of how to align ADKAR &amp; LDIS activities can be found on page 4 of the LDIS Toolkit</w:t>
      </w:r>
    </w:p>
    <w:p w:rsidR="00FD3AE4" w:rsidRPr="00287028" w:rsidRDefault="00FD3AE4" w:rsidP="00FD3AE4">
      <w:pPr>
        <w:pStyle w:val="NoSpacing"/>
        <w:rPr>
          <w:rFonts w:cstheme="minorHAnsi"/>
          <w:b/>
          <w:color w:val="000000" w:themeColor="text1"/>
        </w:rPr>
      </w:pPr>
    </w:p>
    <w:p w:rsidR="00FD3AE4" w:rsidRDefault="00FD3AE4" w:rsidP="00FD3AE4">
      <w:pPr>
        <w:pStyle w:val="NoSpacing"/>
        <w:rPr>
          <w:rFonts w:cstheme="minorHAnsi"/>
          <w:b/>
          <w:color w:val="000000" w:themeColor="text1"/>
          <w:sz w:val="24"/>
          <w:szCs w:val="24"/>
        </w:rPr>
      </w:pPr>
      <w:proofErr w:type="gramStart"/>
      <w:r>
        <w:rPr>
          <w:rFonts w:cstheme="minorHAnsi"/>
          <w:b/>
          <w:color w:val="000000" w:themeColor="text1"/>
          <w:sz w:val="24"/>
          <w:szCs w:val="24"/>
        </w:rPr>
        <w:t>ADKAR alignment with LDIS?</w:t>
      </w:r>
      <w:proofErr w:type="gramEnd"/>
    </w:p>
    <w:p w:rsidR="00FD3AE4" w:rsidRDefault="00FD3AE4" w:rsidP="00FD3AE4">
      <w:pPr>
        <w:pStyle w:val="NoSpacing"/>
        <w:rPr>
          <w:rFonts w:cstheme="minorHAnsi"/>
          <w:i/>
          <w:color w:val="548DD4" w:themeColor="text2" w:themeTint="99"/>
          <w:sz w:val="24"/>
          <w:szCs w:val="24"/>
        </w:rPr>
      </w:pPr>
    </w:p>
    <w:p w:rsidR="00FD3AE4" w:rsidRDefault="00FD3AE4" w:rsidP="00FD3AE4">
      <w:pPr>
        <w:pStyle w:val="NoSpacing"/>
        <w:rPr>
          <w:rFonts w:cstheme="minorHAnsi"/>
          <w:i/>
          <w:color w:val="548DD4" w:themeColor="text2" w:themeTint="99"/>
          <w:sz w:val="24"/>
          <w:szCs w:val="24"/>
        </w:rPr>
      </w:pPr>
      <w:r>
        <w:rPr>
          <w:noProof/>
          <w:lang w:eastAsia="en-AU"/>
        </w:rPr>
        <w:drawing>
          <wp:inline distT="0" distB="0" distL="0" distR="0" wp14:anchorId="7E5E2F2B" wp14:editId="22278CC0">
            <wp:extent cx="5943600" cy="2062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062480"/>
                    </a:xfrm>
                    <a:prstGeom prst="rect">
                      <a:avLst/>
                    </a:prstGeom>
                  </pic:spPr>
                </pic:pic>
              </a:graphicData>
            </a:graphic>
          </wp:inline>
        </w:drawing>
      </w:r>
    </w:p>
    <w:tbl>
      <w:tblPr>
        <w:tblStyle w:val="TableGrid"/>
        <w:tblpPr w:leftFromText="180" w:rightFromText="180" w:vertAnchor="text" w:horzAnchor="margin" w:tblpY="642"/>
        <w:tblW w:w="10587" w:type="dxa"/>
        <w:tblLook w:val="04A0" w:firstRow="1" w:lastRow="0" w:firstColumn="1" w:lastColumn="0" w:noHBand="0" w:noVBand="1"/>
      </w:tblPr>
      <w:tblGrid>
        <w:gridCol w:w="1560"/>
        <w:gridCol w:w="4819"/>
        <w:gridCol w:w="2126"/>
        <w:gridCol w:w="2082"/>
      </w:tblGrid>
      <w:tr w:rsidR="00FD3AE4" w:rsidRPr="00287028" w:rsidTr="00507746">
        <w:tc>
          <w:tcPr>
            <w:tcW w:w="1560" w:type="dxa"/>
            <w:shd w:val="pct10" w:color="auto" w:fill="auto"/>
            <w:vAlign w:val="center"/>
          </w:tcPr>
          <w:p w:rsidR="00FD3AE4" w:rsidRPr="00287028" w:rsidRDefault="00FD3AE4" w:rsidP="00507746">
            <w:pPr>
              <w:pStyle w:val="NoSpacing"/>
              <w:rPr>
                <w:rFonts w:cstheme="minorHAnsi"/>
                <w:b/>
                <w:color w:val="000000" w:themeColor="text1"/>
              </w:rPr>
            </w:pPr>
            <w:r w:rsidRPr="00287028">
              <w:rPr>
                <w:rFonts w:cstheme="minorHAnsi"/>
                <w:b/>
                <w:color w:val="000000" w:themeColor="text1"/>
              </w:rPr>
              <w:t>ADKAR Stage</w:t>
            </w:r>
          </w:p>
        </w:tc>
        <w:tc>
          <w:tcPr>
            <w:tcW w:w="4819" w:type="dxa"/>
            <w:shd w:val="pct10" w:color="auto" w:fill="auto"/>
            <w:vAlign w:val="center"/>
          </w:tcPr>
          <w:p w:rsidR="00FD3AE4" w:rsidRPr="00287028" w:rsidRDefault="00FD3AE4" w:rsidP="00507746">
            <w:pPr>
              <w:pStyle w:val="NoSpacing"/>
              <w:rPr>
                <w:rFonts w:cstheme="minorHAnsi"/>
                <w:b/>
                <w:color w:val="000000" w:themeColor="text1"/>
              </w:rPr>
            </w:pPr>
            <w:r w:rsidRPr="00287028">
              <w:rPr>
                <w:rFonts w:cstheme="minorHAnsi"/>
                <w:b/>
                <w:color w:val="000000" w:themeColor="text1"/>
              </w:rPr>
              <w:t>Description</w:t>
            </w:r>
            <w:r>
              <w:rPr>
                <w:rFonts w:cstheme="minorHAnsi"/>
                <w:b/>
                <w:color w:val="000000" w:themeColor="text1"/>
              </w:rPr>
              <w:t xml:space="preserve"> of activities</w:t>
            </w:r>
          </w:p>
        </w:tc>
        <w:tc>
          <w:tcPr>
            <w:tcW w:w="2126" w:type="dxa"/>
            <w:shd w:val="pct10" w:color="auto" w:fill="auto"/>
          </w:tcPr>
          <w:p w:rsidR="00FD3AE4" w:rsidRPr="00287028" w:rsidRDefault="00FD3AE4" w:rsidP="00507746">
            <w:pPr>
              <w:pStyle w:val="NoSpacing"/>
              <w:rPr>
                <w:rFonts w:cstheme="minorHAnsi"/>
                <w:b/>
                <w:color w:val="000000" w:themeColor="text1"/>
              </w:rPr>
            </w:pPr>
            <w:r>
              <w:rPr>
                <w:rFonts w:cstheme="minorHAnsi"/>
                <w:b/>
                <w:color w:val="000000" w:themeColor="text1"/>
              </w:rPr>
              <w:t>Who is responsible for the activity?</w:t>
            </w:r>
          </w:p>
        </w:tc>
        <w:tc>
          <w:tcPr>
            <w:tcW w:w="2082" w:type="dxa"/>
            <w:shd w:val="pct10" w:color="auto" w:fill="auto"/>
            <w:vAlign w:val="center"/>
          </w:tcPr>
          <w:p w:rsidR="00FD3AE4" w:rsidRPr="00287028" w:rsidRDefault="00FD3AE4" w:rsidP="00507746">
            <w:pPr>
              <w:pStyle w:val="NoSpacing"/>
              <w:rPr>
                <w:rFonts w:cstheme="minorHAnsi"/>
                <w:b/>
                <w:color w:val="000000" w:themeColor="text1"/>
              </w:rPr>
            </w:pPr>
            <w:r>
              <w:rPr>
                <w:rFonts w:cstheme="minorHAnsi"/>
                <w:b/>
                <w:color w:val="000000" w:themeColor="text1"/>
              </w:rPr>
              <w:t>What LDIS stage will this take place in?</w:t>
            </w:r>
          </w:p>
        </w:tc>
      </w:tr>
      <w:tr w:rsidR="00FD3AE4" w:rsidRPr="00287028" w:rsidTr="00507746">
        <w:trPr>
          <w:trHeight w:val="1289"/>
        </w:trPr>
        <w:tc>
          <w:tcPr>
            <w:tcW w:w="1560" w:type="dxa"/>
            <w:vAlign w:val="center"/>
          </w:tcPr>
          <w:p w:rsidR="00FD3AE4" w:rsidRPr="00287028" w:rsidRDefault="00FD3AE4" w:rsidP="00507746">
            <w:pPr>
              <w:pStyle w:val="NoSpacing"/>
              <w:rPr>
                <w:rFonts w:cstheme="minorHAnsi"/>
                <w:color w:val="000000" w:themeColor="text1"/>
              </w:rPr>
            </w:pPr>
            <w:r w:rsidRPr="00287028">
              <w:rPr>
                <w:rFonts w:cstheme="minorHAnsi"/>
                <w:color w:val="000000" w:themeColor="text1"/>
              </w:rPr>
              <w:t>Awareness</w:t>
            </w:r>
          </w:p>
        </w:tc>
        <w:tc>
          <w:tcPr>
            <w:tcW w:w="4819" w:type="dxa"/>
            <w:vAlign w:val="center"/>
          </w:tcPr>
          <w:p w:rsidR="00FD3AE4" w:rsidRPr="00822548" w:rsidRDefault="00FD3AE4" w:rsidP="00507746">
            <w:pPr>
              <w:pStyle w:val="NoSpacing"/>
              <w:rPr>
                <w:rFonts w:cstheme="minorHAnsi"/>
                <w:color w:val="000000" w:themeColor="text1"/>
              </w:rPr>
            </w:pPr>
            <w:r w:rsidRPr="00822548">
              <w:rPr>
                <w:rFonts w:cstheme="minorHAnsi"/>
                <w:color w:val="000000" w:themeColor="text1"/>
              </w:rPr>
              <w:t>This is the ‘why’ stage.  It’s about helping people to become aware of the need for change.  If you don’t answer the why, people won’t buy into the change and you’ll be spinning your wheels.</w:t>
            </w:r>
          </w:p>
        </w:tc>
        <w:tc>
          <w:tcPr>
            <w:tcW w:w="2126" w:type="dxa"/>
          </w:tcPr>
          <w:p w:rsidR="00FD3AE4" w:rsidRDefault="00FD3AE4" w:rsidP="00507746">
            <w:pPr>
              <w:pStyle w:val="NoSpacing"/>
              <w:rPr>
                <w:rFonts w:cstheme="minorHAnsi"/>
                <w:i/>
                <w:color w:val="000000" w:themeColor="text1"/>
              </w:rPr>
            </w:pPr>
          </w:p>
        </w:tc>
        <w:tc>
          <w:tcPr>
            <w:tcW w:w="2082" w:type="dxa"/>
            <w:vAlign w:val="center"/>
          </w:tcPr>
          <w:p w:rsidR="00FD3AE4" w:rsidRDefault="00FD3AE4" w:rsidP="00507746">
            <w:pPr>
              <w:pStyle w:val="NoSpacing"/>
              <w:rPr>
                <w:rFonts w:cstheme="minorHAnsi"/>
                <w:color w:val="000000" w:themeColor="text1"/>
              </w:rPr>
            </w:pPr>
            <w:r>
              <w:rPr>
                <w:rFonts w:cstheme="minorHAnsi"/>
                <w:color w:val="000000" w:themeColor="text1"/>
              </w:rPr>
              <w:t>Learn</w:t>
            </w:r>
          </w:p>
          <w:p w:rsidR="00FD3AE4" w:rsidRPr="009B400E" w:rsidRDefault="00FD3AE4" w:rsidP="00507746">
            <w:pPr>
              <w:pStyle w:val="NoSpacing"/>
              <w:rPr>
                <w:rFonts w:cstheme="minorHAnsi"/>
                <w:color w:val="000000" w:themeColor="text1"/>
              </w:rPr>
            </w:pPr>
            <w:r>
              <w:rPr>
                <w:rFonts w:cstheme="minorHAnsi"/>
                <w:color w:val="000000" w:themeColor="text1"/>
              </w:rPr>
              <w:t>Design</w:t>
            </w:r>
          </w:p>
        </w:tc>
      </w:tr>
      <w:tr w:rsidR="00FD3AE4" w:rsidRPr="00287028" w:rsidTr="00507746">
        <w:trPr>
          <w:trHeight w:val="2263"/>
        </w:trPr>
        <w:tc>
          <w:tcPr>
            <w:tcW w:w="1560" w:type="dxa"/>
            <w:vAlign w:val="center"/>
          </w:tcPr>
          <w:p w:rsidR="00FD3AE4" w:rsidRPr="00287028" w:rsidRDefault="00FD3AE4" w:rsidP="00507746">
            <w:pPr>
              <w:pStyle w:val="NoSpacing"/>
              <w:rPr>
                <w:rFonts w:cstheme="minorHAnsi"/>
                <w:color w:val="000000" w:themeColor="text1"/>
              </w:rPr>
            </w:pPr>
            <w:r w:rsidRPr="00287028">
              <w:rPr>
                <w:rFonts w:cstheme="minorHAnsi"/>
                <w:color w:val="000000" w:themeColor="text1"/>
              </w:rPr>
              <w:t>Desire</w:t>
            </w:r>
          </w:p>
        </w:tc>
        <w:tc>
          <w:tcPr>
            <w:tcW w:w="4819" w:type="dxa"/>
            <w:vAlign w:val="center"/>
          </w:tcPr>
          <w:p w:rsidR="00FD3AE4" w:rsidRPr="00287028" w:rsidRDefault="00FD3AE4" w:rsidP="00507746">
            <w:pPr>
              <w:pStyle w:val="NoSpacing"/>
              <w:rPr>
                <w:rFonts w:cstheme="minorHAnsi"/>
                <w:b/>
                <w:color w:val="000000" w:themeColor="text1"/>
              </w:rPr>
            </w:pPr>
            <w:r>
              <w:rPr>
                <w:lang w:val="en-US"/>
              </w:rPr>
              <w:t>This is the ‘what’s in it for me’ (WIFM) stage.  Research shows that it’s better if communication from this stage comes from the next level of manager up, rather than high level mgt.  The immediate manager needs to be sold on the new way of operating, and able to share this information, or else no amount of communicating from high level leadership will make a difference.</w:t>
            </w:r>
          </w:p>
        </w:tc>
        <w:tc>
          <w:tcPr>
            <w:tcW w:w="2126" w:type="dxa"/>
          </w:tcPr>
          <w:p w:rsidR="00FD3AE4" w:rsidRDefault="00FD3AE4" w:rsidP="00507746">
            <w:pPr>
              <w:pStyle w:val="NoSpacing"/>
              <w:rPr>
                <w:rFonts w:cstheme="minorHAnsi"/>
                <w:i/>
                <w:color w:val="000000" w:themeColor="text1"/>
              </w:rPr>
            </w:pPr>
          </w:p>
        </w:tc>
        <w:tc>
          <w:tcPr>
            <w:tcW w:w="2082" w:type="dxa"/>
            <w:vAlign w:val="center"/>
          </w:tcPr>
          <w:p w:rsidR="00FD3AE4" w:rsidRPr="009B400E" w:rsidRDefault="00FD3AE4" w:rsidP="00507746">
            <w:pPr>
              <w:pStyle w:val="NoSpacing"/>
              <w:rPr>
                <w:rFonts w:cstheme="minorHAnsi"/>
                <w:color w:val="000000" w:themeColor="text1"/>
              </w:rPr>
            </w:pPr>
            <w:r>
              <w:rPr>
                <w:rFonts w:cstheme="minorHAnsi"/>
                <w:color w:val="000000" w:themeColor="text1"/>
              </w:rPr>
              <w:t>Learn &amp; Design</w:t>
            </w:r>
          </w:p>
        </w:tc>
      </w:tr>
      <w:tr w:rsidR="00FD3AE4" w:rsidRPr="00287028" w:rsidTr="00507746">
        <w:trPr>
          <w:trHeight w:val="2832"/>
        </w:trPr>
        <w:tc>
          <w:tcPr>
            <w:tcW w:w="1560" w:type="dxa"/>
            <w:vAlign w:val="center"/>
          </w:tcPr>
          <w:p w:rsidR="00FD3AE4" w:rsidRPr="00287028" w:rsidRDefault="00FD3AE4" w:rsidP="00507746">
            <w:pPr>
              <w:pStyle w:val="NoSpacing"/>
              <w:rPr>
                <w:rFonts w:cstheme="minorHAnsi"/>
                <w:color w:val="000000" w:themeColor="text1"/>
              </w:rPr>
            </w:pPr>
            <w:r w:rsidRPr="00287028">
              <w:rPr>
                <w:rFonts w:cstheme="minorHAnsi"/>
                <w:color w:val="000000" w:themeColor="text1"/>
              </w:rPr>
              <w:lastRenderedPageBreak/>
              <w:t>Knowledge</w:t>
            </w:r>
          </w:p>
        </w:tc>
        <w:tc>
          <w:tcPr>
            <w:tcW w:w="4819" w:type="dxa"/>
            <w:vAlign w:val="center"/>
          </w:tcPr>
          <w:p w:rsidR="00FD3AE4" w:rsidRPr="00822548" w:rsidRDefault="00FD3AE4" w:rsidP="00507746">
            <w:pPr>
              <w:pStyle w:val="NoSpacing"/>
              <w:rPr>
                <w:rFonts w:cstheme="minorHAnsi"/>
                <w:color w:val="000000" w:themeColor="text1"/>
              </w:rPr>
            </w:pPr>
            <w:r w:rsidRPr="00822548">
              <w:rPr>
                <w:rFonts w:cstheme="minorHAnsi"/>
                <w:color w:val="000000" w:themeColor="text1"/>
              </w:rPr>
              <w:t>This is the training/educating/equipping stage. Training people at this stage if they haven’t yet reached the ‘Desire or WIFM’ is unlikely to be effective.</w:t>
            </w:r>
          </w:p>
          <w:p w:rsidR="00FD3AE4" w:rsidRPr="00822548" w:rsidRDefault="00FD3AE4" w:rsidP="00507746">
            <w:pPr>
              <w:pStyle w:val="NoSpacing"/>
              <w:rPr>
                <w:rFonts w:cstheme="minorHAnsi"/>
                <w:color w:val="000000" w:themeColor="text1"/>
              </w:rPr>
            </w:pPr>
            <w:r w:rsidRPr="00822548">
              <w:rPr>
                <w:rFonts w:cstheme="minorHAnsi"/>
                <w:color w:val="000000" w:themeColor="text1"/>
              </w:rPr>
              <w:t>Training needs to take place fairly close to when it will be used.  If it’s too early or too long before it’s needed, it won’t be remembered.</w:t>
            </w:r>
          </w:p>
          <w:p w:rsidR="00FD3AE4" w:rsidRPr="00287028" w:rsidRDefault="00FD3AE4" w:rsidP="00507746">
            <w:pPr>
              <w:pStyle w:val="NoSpacing"/>
              <w:rPr>
                <w:rFonts w:cstheme="minorHAnsi"/>
                <w:b/>
                <w:color w:val="000000" w:themeColor="text1"/>
              </w:rPr>
            </w:pPr>
            <w:r w:rsidRPr="00822548">
              <w:rPr>
                <w:rFonts w:cstheme="minorHAnsi"/>
                <w:color w:val="000000" w:themeColor="text1"/>
              </w:rPr>
              <w:t>The most effective training is where there is a lot of group learning (rather than a talking head giving information).</w:t>
            </w:r>
          </w:p>
        </w:tc>
        <w:tc>
          <w:tcPr>
            <w:tcW w:w="2126" w:type="dxa"/>
          </w:tcPr>
          <w:p w:rsidR="00FD3AE4" w:rsidRDefault="00FD3AE4" w:rsidP="00507746">
            <w:pPr>
              <w:pStyle w:val="NoSpacing"/>
              <w:rPr>
                <w:rFonts w:cstheme="minorHAnsi"/>
                <w:i/>
                <w:color w:val="000000" w:themeColor="text1"/>
              </w:rPr>
            </w:pPr>
          </w:p>
        </w:tc>
        <w:tc>
          <w:tcPr>
            <w:tcW w:w="2082" w:type="dxa"/>
            <w:vAlign w:val="center"/>
          </w:tcPr>
          <w:p w:rsidR="00FD3AE4" w:rsidRPr="009B400E" w:rsidRDefault="00FD3AE4" w:rsidP="00507746">
            <w:pPr>
              <w:pStyle w:val="NoSpacing"/>
              <w:rPr>
                <w:rFonts w:cstheme="minorHAnsi"/>
                <w:color w:val="000000" w:themeColor="text1"/>
              </w:rPr>
            </w:pPr>
            <w:r w:rsidRPr="009B400E">
              <w:rPr>
                <w:rFonts w:cstheme="minorHAnsi"/>
                <w:color w:val="000000" w:themeColor="text1"/>
              </w:rPr>
              <w:t>Implementation</w:t>
            </w:r>
          </w:p>
        </w:tc>
      </w:tr>
      <w:tr w:rsidR="00FD3AE4" w:rsidRPr="00287028" w:rsidTr="00507746">
        <w:trPr>
          <w:trHeight w:val="3253"/>
        </w:trPr>
        <w:tc>
          <w:tcPr>
            <w:tcW w:w="1560" w:type="dxa"/>
            <w:vAlign w:val="center"/>
          </w:tcPr>
          <w:p w:rsidR="00FD3AE4" w:rsidRPr="00287028" w:rsidRDefault="00FD3AE4" w:rsidP="00507746">
            <w:pPr>
              <w:pStyle w:val="NoSpacing"/>
              <w:rPr>
                <w:rFonts w:cstheme="minorHAnsi"/>
                <w:color w:val="000000" w:themeColor="text1"/>
              </w:rPr>
            </w:pPr>
            <w:r w:rsidRPr="00287028">
              <w:rPr>
                <w:rFonts w:cstheme="minorHAnsi"/>
                <w:color w:val="000000" w:themeColor="text1"/>
              </w:rPr>
              <w:t>Ability</w:t>
            </w:r>
          </w:p>
        </w:tc>
        <w:tc>
          <w:tcPr>
            <w:tcW w:w="4819" w:type="dxa"/>
            <w:vAlign w:val="center"/>
          </w:tcPr>
          <w:p w:rsidR="00FD3AE4" w:rsidRPr="00822548" w:rsidRDefault="00FD3AE4" w:rsidP="00507746">
            <w:pPr>
              <w:pStyle w:val="NoSpacing"/>
              <w:rPr>
                <w:rFonts w:cstheme="minorHAnsi"/>
                <w:color w:val="000000" w:themeColor="text1"/>
              </w:rPr>
            </w:pPr>
            <w:r w:rsidRPr="00822548">
              <w:rPr>
                <w:rFonts w:cstheme="minorHAnsi"/>
                <w:color w:val="000000" w:themeColor="text1"/>
              </w:rPr>
              <w:t>There is a difference between having knowledge, and then having the ability to apply it.</w:t>
            </w:r>
          </w:p>
          <w:p w:rsidR="00FD3AE4" w:rsidRPr="00287028" w:rsidRDefault="00FD3AE4" w:rsidP="00507746">
            <w:pPr>
              <w:pStyle w:val="NoSpacing"/>
              <w:rPr>
                <w:rFonts w:cstheme="minorHAnsi"/>
                <w:b/>
                <w:color w:val="000000" w:themeColor="text1"/>
              </w:rPr>
            </w:pPr>
            <w:r w:rsidRPr="00822548">
              <w:rPr>
                <w:rFonts w:cstheme="minorHAnsi"/>
                <w:color w:val="000000" w:themeColor="text1"/>
              </w:rPr>
              <w:t>There is a bit of a line between knowledge and ability.  Knowledge/training can be delivered remotely, but ability is only something that can be done in the real situation.  This step requires a relationship, ongoing conversations, and more than one point of contact.  You don’t just create a plan – you need to be regularly checking and working through with people to make sure they are operating in the new way.</w:t>
            </w:r>
          </w:p>
        </w:tc>
        <w:tc>
          <w:tcPr>
            <w:tcW w:w="2126" w:type="dxa"/>
          </w:tcPr>
          <w:p w:rsidR="00FD3AE4" w:rsidRDefault="00FD3AE4" w:rsidP="00507746">
            <w:pPr>
              <w:pStyle w:val="NoSpacing"/>
              <w:rPr>
                <w:rFonts w:cstheme="minorHAnsi"/>
                <w:i/>
                <w:color w:val="000000" w:themeColor="text1"/>
              </w:rPr>
            </w:pPr>
          </w:p>
        </w:tc>
        <w:tc>
          <w:tcPr>
            <w:tcW w:w="2082" w:type="dxa"/>
            <w:vAlign w:val="center"/>
          </w:tcPr>
          <w:p w:rsidR="00FD3AE4" w:rsidRPr="009B400E" w:rsidRDefault="00FD3AE4" w:rsidP="00507746">
            <w:pPr>
              <w:pStyle w:val="NoSpacing"/>
              <w:rPr>
                <w:rFonts w:cstheme="minorHAnsi"/>
                <w:color w:val="000000" w:themeColor="text1"/>
              </w:rPr>
            </w:pPr>
            <w:r w:rsidRPr="009B400E">
              <w:rPr>
                <w:rFonts w:cstheme="minorHAnsi"/>
                <w:color w:val="000000" w:themeColor="text1"/>
              </w:rPr>
              <w:t>Implementation</w:t>
            </w:r>
          </w:p>
        </w:tc>
      </w:tr>
      <w:tr w:rsidR="00FD3AE4" w:rsidRPr="00287028" w:rsidTr="00507746">
        <w:trPr>
          <w:trHeight w:val="1544"/>
        </w:trPr>
        <w:tc>
          <w:tcPr>
            <w:tcW w:w="1560" w:type="dxa"/>
            <w:vAlign w:val="center"/>
          </w:tcPr>
          <w:p w:rsidR="00FD3AE4" w:rsidRPr="00287028" w:rsidRDefault="00FD3AE4" w:rsidP="00507746">
            <w:pPr>
              <w:pStyle w:val="NoSpacing"/>
              <w:rPr>
                <w:rFonts w:cstheme="minorHAnsi"/>
                <w:color w:val="000000" w:themeColor="text1"/>
              </w:rPr>
            </w:pPr>
            <w:r w:rsidRPr="00287028">
              <w:rPr>
                <w:rFonts w:cstheme="minorHAnsi"/>
                <w:color w:val="000000" w:themeColor="text1"/>
              </w:rPr>
              <w:t>Reinforcement</w:t>
            </w:r>
          </w:p>
        </w:tc>
        <w:tc>
          <w:tcPr>
            <w:tcW w:w="4819" w:type="dxa"/>
            <w:vAlign w:val="center"/>
          </w:tcPr>
          <w:p w:rsidR="00FD3AE4" w:rsidRPr="00822548" w:rsidRDefault="00FD3AE4" w:rsidP="00507746">
            <w:pPr>
              <w:pStyle w:val="NoSpacing"/>
              <w:rPr>
                <w:rFonts w:cstheme="minorHAnsi"/>
                <w:color w:val="000000" w:themeColor="text1"/>
              </w:rPr>
            </w:pPr>
            <w:r w:rsidRPr="00822548">
              <w:rPr>
                <w:rFonts w:cstheme="minorHAnsi"/>
                <w:color w:val="000000" w:themeColor="text1"/>
              </w:rPr>
              <w:t>This is encouragement, affirmation, performance evaluation, accountability, celebration, sharing stories.  Reinforcement activities ensure that the new way of operating is embraced in the long term.</w:t>
            </w:r>
          </w:p>
        </w:tc>
        <w:tc>
          <w:tcPr>
            <w:tcW w:w="2126" w:type="dxa"/>
          </w:tcPr>
          <w:p w:rsidR="00FD3AE4" w:rsidRDefault="00FD3AE4" w:rsidP="00507746">
            <w:pPr>
              <w:pStyle w:val="NoSpacing"/>
              <w:rPr>
                <w:rFonts w:cstheme="minorHAnsi"/>
                <w:i/>
                <w:color w:val="000000" w:themeColor="text1"/>
              </w:rPr>
            </w:pPr>
          </w:p>
        </w:tc>
        <w:tc>
          <w:tcPr>
            <w:tcW w:w="2082" w:type="dxa"/>
            <w:vAlign w:val="center"/>
          </w:tcPr>
          <w:p w:rsidR="00FD3AE4" w:rsidRPr="009B400E" w:rsidRDefault="00FD3AE4" w:rsidP="00507746">
            <w:pPr>
              <w:pStyle w:val="NoSpacing"/>
              <w:rPr>
                <w:rFonts w:cstheme="minorHAnsi"/>
                <w:color w:val="000000" w:themeColor="text1"/>
              </w:rPr>
            </w:pPr>
            <w:r w:rsidRPr="009B400E">
              <w:rPr>
                <w:rFonts w:cstheme="minorHAnsi"/>
                <w:color w:val="000000" w:themeColor="text1"/>
              </w:rPr>
              <w:t>Implementation</w:t>
            </w:r>
          </w:p>
          <w:p w:rsidR="00FD3AE4" w:rsidRPr="009B400E" w:rsidRDefault="00FD3AE4" w:rsidP="00507746">
            <w:pPr>
              <w:pStyle w:val="NoSpacing"/>
              <w:rPr>
                <w:rFonts w:cstheme="minorHAnsi"/>
                <w:color w:val="000000" w:themeColor="text1"/>
              </w:rPr>
            </w:pPr>
            <w:r w:rsidRPr="009B400E">
              <w:rPr>
                <w:rFonts w:cstheme="minorHAnsi"/>
                <w:color w:val="000000" w:themeColor="text1"/>
              </w:rPr>
              <w:t>Reinforcement</w:t>
            </w:r>
          </w:p>
        </w:tc>
      </w:tr>
    </w:tbl>
    <w:p w:rsidR="00FD3AE4" w:rsidRPr="0008249E" w:rsidRDefault="00FD3AE4" w:rsidP="00FD3AE4">
      <w:pPr>
        <w:rPr>
          <w:rFonts w:cstheme="minorHAnsi"/>
          <w:color w:val="000000" w:themeColor="text1"/>
          <w:lang w:val="en-US" w:eastAsia="en-AU"/>
        </w:rPr>
      </w:pPr>
    </w:p>
    <w:p w:rsidR="00FD3AE4" w:rsidRPr="005D758B" w:rsidRDefault="00FD3AE4" w:rsidP="0069179C">
      <w:pPr>
        <w:rPr>
          <w:lang w:val="en-US"/>
        </w:rPr>
      </w:pPr>
    </w:p>
    <w:sectPr w:rsidR="00FD3AE4" w:rsidRPr="005D758B" w:rsidSect="005D758B">
      <w:headerReference w:type="default" r:id="rId10"/>
      <w:footerReference w:type="default" r:id="rId11"/>
      <w:pgSz w:w="11906" w:h="16838"/>
      <w:pgMar w:top="1440" w:right="567" w:bottom="851" w:left="992"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A63" w:rsidRDefault="00F93A63" w:rsidP="00C72500">
      <w:pPr>
        <w:spacing w:after="0" w:line="240" w:lineRule="auto"/>
      </w:pPr>
      <w:r>
        <w:separator/>
      </w:r>
    </w:p>
  </w:endnote>
  <w:endnote w:type="continuationSeparator" w:id="0">
    <w:p w:rsidR="00F93A63" w:rsidRDefault="00F93A63" w:rsidP="00C72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58B" w:rsidRPr="005A20D8" w:rsidRDefault="00814D45" w:rsidP="005A20D8">
    <w:pPr>
      <w:pStyle w:val="Footer"/>
      <w:rPr>
        <w:i/>
        <w:sz w:val="20"/>
        <w:szCs w:val="20"/>
        <w:lang w:val="en-US"/>
      </w:rPr>
    </w:pPr>
    <w:r>
      <w:rPr>
        <w:i/>
        <w:sz w:val="20"/>
        <w:szCs w:val="20"/>
        <w:lang w:val="en-US"/>
      </w:rPr>
      <w:fldChar w:fldCharType="begin"/>
    </w:r>
    <w:r>
      <w:rPr>
        <w:i/>
        <w:sz w:val="20"/>
        <w:szCs w:val="20"/>
        <w:lang w:val="en-US"/>
      </w:rPr>
      <w:instrText xml:space="preserve"> FILENAME  \* MERGEFORMAT </w:instrText>
    </w:r>
    <w:r>
      <w:rPr>
        <w:i/>
        <w:sz w:val="20"/>
        <w:szCs w:val="20"/>
        <w:lang w:val="en-US"/>
      </w:rPr>
      <w:fldChar w:fldCharType="separate"/>
    </w:r>
    <w:r w:rsidR="001C355F">
      <w:rPr>
        <w:i/>
        <w:noProof/>
        <w:sz w:val="20"/>
        <w:szCs w:val="20"/>
        <w:lang w:val="en-US"/>
      </w:rPr>
      <w:t>ADKAR Alignment with LDIS Template</w:t>
    </w:r>
    <w:r>
      <w:rPr>
        <w:i/>
        <w:sz w:val="20"/>
        <w:szCs w:val="20"/>
        <w:lang w:val="en-US"/>
      </w:rPr>
      <w:fldChar w:fldCharType="end"/>
    </w:r>
    <w:r w:rsidR="005A20D8" w:rsidRPr="005A20D8">
      <w:rPr>
        <w:i/>
        <w:sz w:val="20"/>
        <w:szCs w:val="20"/>
        <w:lang w:val="en-US"/>
      </w:rPr>
      <w:tab/>
      <w:t xml:space="preserve">                            </w:t>
    </w:r>
    <w:r w:rsidR="005A20D8" w:rsidRPr="005A20D8">
      <w:rPr>
        <w:i/>
        <w:sz w:val="20"/>
        <w:szCs w:val="20"/>
        <w:lang w:val="en-US"/>
      </w:rPr>
      <w:fldChar w:fldCharType="begin"/>
    </w:r>
    <w:r w:rsidR="005A20D8" w:rsidRPr="005A20D8">
      <w:rPr>
        <w:i/>
        <w:sz w:val="20"/>
        <w:szCs w:val="20"/>
        <w:lang w:val="en-US"/>
      </w:rPr>
      <w:instrText xml:space="preserve"> DATE  \@ "d MMMM yyyy"  \* MERGEFORMAT </w:instrText>
    </w:r>
    <w:r w:rsidR="005A20D8" w:rsidRPr="005A20D8">
      <w:rPr>
        <w:i/>
        <w:sz w:val="20"/>
        <w:szCs w:val="20"/>
        <w:lang w:val="en-US"/>
      </w:rPr>
      <w:fldChar w:fldCharType="separate"/>
    </w:r>
    <w:r w:rsidR="00FD3AE4">
      <w:rPr>
        <w:i/>
        <w:noProof/>
        <w:sz w:val="20"/>
        <w:szCs w:val="20"/>
        <w:lang w:val="en-US"/>
      </w:rPr>
      <w:t>24 October 2016</w:t>
    </w:r>
    <w:r w:rsidR="005A20D8" w:rsidRPr="005A20D8">
      <w:rPr>
        <w:i/>
        <w:sz w:val="20"/>
        <w:szCs w:val="20"/>
        <w:lang w:val="en-US"/>
      </w:rPr>
      <w:fldChar w:fldCharType="end"/>
    </w:r>
    <w:r w:rsidR="005A20D8" w:rsidRPr="005A20D8">
      <w:rPr>
        <w:i/>
        <w:sz w:val="20"/>
        <w:szCs w:val="20"/>
        <w:lang w:val="en-US"/>
      </w:rPr>
      <w:tab/>
      <w:t xml:space="preserve">                                                               Page </w:t>
    </w:r>
    <w:r w:rsidR="005A20D8" w:rsidRPr="005A20D8">
      <w:rPr>
        <w:i/>
        <w:sz w:val="20"/>
        <w:szCs w:val="20"/>
        <w:lang w:val="en-US"/>
      </w:rPr>
      <w:fldChar w:fldCharType="begin"/>
    </w:r>
    <w:r w:rsidR="005A20D8" w:rsidRPr="005A20D8">
      <w:rPr>
        <w:i/>
        <w:sz w:val="20"/>
        <w:szCs w:val="20"/>
        <w:lang w:val="en-US"/>
      </w:rPr>
      <w:instrText xml:space="preserve"> PAGE  \* Arabic  \* MERGEFORMAT </w:instrText>
    </w:r>
    <w:r w:rsidR="005A20D8" w:rsidRPr="005A20D8">
      <w:rPr>
        <w:i/>
        <w:sz w:val="20"/>
        <w:szCs w:val="20"/>
        <w:lang w:val="en-US"/>
      </w:rPr>
      <w:fldChar w:fldCharType="separate"/>
    </w:r>
    <w:r w:rsidR="001C355F">
      <w:rPr>
        <w:i/>
        <w:noProof/>
        <w:sz w:val="20"/>
        <w:szCs w:val="20"/>
        <w:lang w:val="en-US"/>
      </w:rPr>
      <w:t>2</w:t>
    </w:r>
    <w:r w:rsidR="005A20D8" w:rsidRPr="005A20D8">
      <w:rPr>
        <w:i/>
        <w:sz w:val="20"/>
        <w:szCs w:val="20"/>
        <w:lang w:val="en-US"/>
      </w:rPr>
      <w:fldChar w:fldCharType="end"/>
    </w:r>
    <w:r w:rsidR="005A20D8" w:rsidRPr="005A20D8">
      <w:rPr>
        <w:i/>
        <w:sz w:val="20"/>
        <w:szCs w:val="20"/>
        <w:lang w:val="en-US"/>
      </w:rPr>
      <w:t xml:space="preserve"> of </w:t>
    </w:r>
    <w:r w:rsidR="005A20D8" w:rsidRPr="005A20D8">
      <w:rPr>
        <w:i/>
        <w:sz w:val="20"/>
        <w:szCs w:val="20"/>
        <w:lang w:val="en-US"/>
      </w:rPr>
      <w:fldChar w:fldCharType="begin"/>
    </w:r>
    <w:r w:rsidR="005A20D8" w:rsidRPr="005A20D8">
      <w:rPr>
        <w:i/>
        <w:sz w:val="20"/>
        <w:szCs w:val="20"/>
        <w:lang w:val="en-US"/>
      </w:rPr>
      <w:instrText xml:space="preserve"> NUMPAGES  \* Caps  \* MERGEFORMAT </w:instrText>
    </w:r>
    <w:r w:rsidR="005A20D8" w:rsidRPr="005A20D8">
      <w:rPr>
        <w:i/>
        <w:sz w:val="20"/>
        <w:szCs w:val="20"/>
        <w:lang w:val="en-US"/>
      </w:rPr>
      <w:fldChar w:fldCharType="separate"/>
    </w:r>
    <w:r w:rsidR="001C355F">
      <w:rPr>
        <w:i/>
        <w:noProof/>
        <w:sz w:val="20"/>
        <w:szCs w:val="20"/>
        <w:lang w:val="en-US"/>
      </w:rPr>
      <w:t>2</w:t>
    </w:r>
    <w:r w:rsidR="005A20D8" w:rsidRPr="005A20D8">
      <w:rPr>
        <w:i/>
        <w:sz w:val="20"/>
        <w:szCs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A63" w:rsidRDefault="00F93A63" w:rsidP="00C72500">
      <w:pPr>
        <w:spacing w:after="0" w:line="240" w:lineRule="auto"/>
      </w:pPr>
      <w:r>
        <w:separator/>
      </w:r>
    </w:p>
  </w:footnote>
  <w:footnote w:type="continuationSeparator" w:id="0">
    <w:p w:rsidR="00F93A63" w:rsidRDefault="00F93A63" w:rsidP="00C725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500" w:rsidRDefault="00C72500" w:rsidP="005A20D8">
    <w:pPr>
      <w:pStyle w:val="Header"/>
      <w:tabs>
        <w:tab w:val="clear" w:pos="4513"/>
        <w:tab w:val="clear" w:pos="9026"/>
        <w:tab w:val="left" w:pos="7910"/>
      </w:tabs>
    </w:pPr>
    <w:r>
      <w:rPr>
        <w:noProof/>
        <w:lang w:eastAsia="en-AU"/>
      </w:rPr>
      <w:drawing>
        <wp:anchor distT="0" distB="0" distL="114300" distR="114300" simplePos="0" relativeHeight="251658240" behindDoc="1" locked="1" layoutInCell="1" allowOverlap="1" wp14:anchorId="5CE9409E" wp14:editId="7B60CB94">
          <wp:simplePos x="0" y="0"/>
          <wp:positionH relativeFrom="page">
            <wp:posOffset>0</wp:posOffset>
          </wp:positionH>
          <wp:positionV relativeFrom="page">
            <wp:posOffset>64135</wp:posOffset>
          </wp:positionV>
          <wp:extent cx="7558405" cy="1069086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IS Page Templates - 01 LEARN 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r w:rsidR="005A20D8">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0C9"/>
    <w:multiLevelType w:val="hybridMultilevel"/>
    <w:tmpl w:val="2E0497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41717F5"/>
    <w:multiLevelType w:val="hybridMultilevel"/>
    <w:tmpl w:val="861C57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5B15681"/>
    <w:multiLevelType w:val="hybridMultilevel"/>
    <w:tmpl w:val="995CC6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9935CEC"/>
    <w:multiLevelType w:val="hybridMultilevel"/>
    <w:tmpl w:val="3BDA83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5685965"/>
    <w:multiLevelType w:val="hybridMultilevel"/>
    <w:tmpl w:val="2B8616EA"/>
    <w:lvl w:ilvl="0" w:tplc="78C4996A">
      <w:start w:val="1"/>
      <w:numFmt w:val="bullet"/>
      <w:lvlText w:val=""/>
      <w:lvlJc w:val="left"/>
      <w:pPr>
        <w:ind w:left="1133" w:hanging="360"/>
      </w:pPr>
      <w:rPr>
        <w:rFonts w:ascii="Symbol" w:hAnsi="Symbol" w:hint="default"/>
        <w:spacing w:val="-20"/>
        <w:sz w:val="20"/>
      </w:rPr>
    </w:lvl>
    <w:lvl w:ilvl="1" w:tplc="0C090003" w:tentative="1">
      <w:start w:val="1"/>
      <w:numFmt w:val="bullet"/>
      <w:lvlText w:val="o"/>
      <w:lvlJc w:val="left"/>
      <w:pPr>
        <w:ind w:left="1853" w:hanging="360"/>
      </w:pPr>
      <w:rPr>
        <w:rFonts w:ascii="Courier New" w:hAnsi="Courier New" w:cs="Courier New" w:hint="default"/>
      </w:rPr>
    </w:lvl>
    <w:lvl w:ilvl="2" w:tplc="0C090005" w:tentative="1">
      <w:start w:val="1"/>
      <w:numFmt w:val="bullet"/>
      <w:lvlText w:val=""/>
      <w:lvlJc w:val="left"/>
      <w:pPr>
        <w:ind w:left="2573" w:hanging="360"/>
      </w:pPr>
      <w:rPr>
        <w:rFonts w:ascii="Wingdings" w:hAnsi="Wingdings" w:hint="default"/>
      </w:rPr>
    </w:lvl>
    <w:lvl w:ilvl="3" w:tplc="0C090001" w:tentative="1">
      <w:start w:val="1"/>
      <w:numFmt w:val="bullet"/>
      <w:lvlText w:val=""/>
      <w:lvlJc w:val="left"/>
      <w:pPr>
        <w:ind w:left="3293" w:hanging="360"/>
      </w:pPr>
      <w:rPr>
        <w:rFonts w:ascii="Symbol" w:hAnsi="Symbol" w:hint="default"/>
      </w:rPr>
    </w:lvl>
    <w:lvl w:ilvl="4" w:tplc="0C090003" w:tentative="1">
      <w:start w:val="1"/>
      <w:numFmt w:val="bullet"/>
      <w:lvlText w:val="o"/>
      <w:lvlJc w:val="left"/>
      <w:pPr>
        <w:ind w:left="4013" w:hanging="360"/>
      </w:pPr>
      <w:rPr>
        <w:rFonts w:ascii="Courier New" w:hAnsi="Courier New" w:cs="Courier New" w:hint="default"/>
      </w:rPr>
    </w:lvl>
    <w:lvl w:ilvl="5" w:tplc="0C090005" w:tentative="1">
      <w:start w:val="1"/>
      <w:numFmt w:val="bullet"/>
      <w:lvlText w:val=""/>
      <w:lvlJc w:val="left"/>
      <w:pPr>
        <w:ind w:left="4733" w:hanging="360"/>
      </w:pPr>
      <w:rPr>
        <w:rFonts w:ascii="Wingdings" w:hAnsi="Wingdings" w:hint="default"/>
      </w:rPr>
    </w:lvl>
    <w:lvl w:ilvl="6" w:tplc="0C090001" w:tentative="1">
      <w:start w:val="1"/>
      <w:numFmt w:val="bullet"/>
      <w:lvlText w:val=""/>
      <w:lvlJc w:val="left"/>
      <w:pPr>
        <w:ind w:left="5453" w:hanging="360"/>
      </w:pPr>
      <w:rPr>
        <w:rFonts w:ascii="Symbol" w:hAnsi="Symbol" w:hint="default"/>
      </w:rPr>
    </w:lvl>
    <w:lvl w:ilvl="7" w:tplc="0C090003" w:tentative="1">
      <w:start w:val="1"/>
      <w:numFmt w:val="bullet"/>
      <w:lvlText w:val="o"/>
      <w:lvlJc w:val="left"/>
      <w:pPr>
        <w:ind w:left="6173" w:hanging="360"/>
      </w:pPr>
      <w:rPr>
        <w:rFonts w:ascii="Courier New" w:hAnsi="Courier New" w:cs="Courier New" w:hint="default"/>
      </w:rPr>
    </w:lvl>
    <w:lvl w:ilvl="8" w:tplc="0C090005" w:tentative="1">
      <w:start w:val="1"/>
      <w:numFmt w:val="bullet"/>
      <w:lvlText w:val=""/>
      <w:lvlJc w:val="left"/>
      <w:pPr>
        <w:ind w:left="6893" w:hanging="360"/>
      </w:pPr>
      <w:rPr>
        <w:rFonts w:ascii="Wingdings" w:hAnsi="Wingdings" w:hint="default"/>
      </w:rPr>
    </w:lvl>
  </w:abstractNum>
  <w:abstractNum w:abstractNumId="5">
    <w:nsid w:val="4AD33FFC"/>
    <w:multiLevelType w:val="hybridMultilevel"/>
    <w:tmpl w:val="B2D044FA"/>
    <w:lvl w:ilvl="0" w:tplc="78C4996A">
      <w:start w:val="1"/>
      <w:numFmt w:val="bullet"/>
      <w:lvlText w:val=""/>
      <w:lvlJc w:val="left"/>
      <w:pPr>
        <w:ind w:left="360" w:hanging="360"/>
      </w:pPr>
      <w:rPr>
        <w:rFonts w:ascii="Symbol" w:hAnsi="Symbol" w:hint="default"/>
        <w:spacing w:val="-20"/>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53D605D6"/>
    <w:multiLevelType w:val="hybridMultilevel"/>
    <w:tmpl w:val="4AC00618"/>
    <w:lvl w:ilvl="0" w:tplc="4852E638">
      <w:start w:val="1"/>
      <w:numFmt w:val="bullet"/>
      <w:lvlText w:val=""/>
      <w:lvlJc w:val="left"/>
      <w:pPr>
        <w:ind w:left="720" w:hanging="360"/>
      </w:pPr>
      <w:rPr>
        <w:rFonts w:ascii="Angsana New" w:hAnsi="Angsana New" w:cs="Angsana New"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7A218D4"/>
    <w:multiLevelType w:val="hybridMultilevel"/>
    <w:tmpl w:val="6AB643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3"/>
  </w:num>
  <w:num w:numId="5">
    <w:abstractNumId w:val="4"/>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09D"/>
    <w:rsid w:val="00157BE9"/>
    <w:rsid w:val="001A57BC"/>
    <w:rsid w:val="001C355F"/>
    <w:rsid w:val="00300B9F"/>
    <w:rsid w:val="00411759"/>
    <w:rsid w:val="004C609D"/>
    <w:rsid w:val="005A20D8"/>
    <w:rsid w:val="005C7517"/>
    <w:rsid w:val="005D758B"/>
    <w:rsid w:val="005F3A6B"/>
    <w:rsid w:val="0065568C"/>
    <w:rsid w:val="0069179C"/>
    <w:rsid w:val="0070058B"/>
    <w:rsid w:val="0079785E"/>
    <w:rsid w:val="00814D45"/>
    <w:rsid w:val="0083142D"/>
    <w:rsid w:val="009132D8"/>
    <w:rsid w:val="00A03FB6"/>
    <w:rsid w:val="00A52050"/>
    <w:rsid w:val="00AE563C"/>
    <w:rsid w:val="00B27547"/>
    <w:rsid w:val="00C72500"/>
    <w:rsid w:val="00D97631"/>
    <w:rsid w:val="00F46A39"/>
    <w:rsid w:val="00F93A63"/>
    <w:rsid w:val="00FD3A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AE4"/>
  </w:style>
  <w:style w:type="paragraph" w:styleId="Heading1">
    <w:name w:val="heading 1"/>
    <w:basedOn w:val="Normal"/>
    <w:next w:val="Normal"/>
    <w:link w:val="Heading1Char"/>
    <w:autoRedefine/>
    <w:uiPriority w:val="1"/>
    <w:qFormat/>
    <w:rsid w:val="005D758B"/>
    <w:pPr>
      <w:keepNext/>
      <w:spacing w:after="0" w:line="240" w:lineRule="auto"/>
      <w:ind w:right="-875"/>
      <w:jc w:val="center"/>
      <w:outlineLvl w:val="0"/>
    </w:pPr>
    <w:rPr>
      <w:rFonts w:eastAsiaTheme="majorEastAsia" w:cstheme="minorHAnsi"/>
      <w:b/>
      <w:bCs/>
      <w:kern w:val="32"/>
      <w:sz w:val="48"/>
      <w:szCs w:val="3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09D"/>
    <w:rPr>
      <w:rFonts w:ascii="Tahoma" w:hAnsi="Tahoma" w:cs="Tahoma"/>
      <w:sz w:val="16"/>
      <w:szCs w:val="16"/>
    </w:rPr>
  </w:style>
  <w:style w:type="paragraph" w:styleId="Header">
    <w:name w:val="header"/>
    <w:basedOn w:val="Normal"/>
    <w:link w:val="HeaderChar"/>
    <w:uiPriority w:val="99"/>
    <w:unhideWhenUsed/>
    <w:rsid w:val="00C72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500"/>
  </w:style>
  <w:style w:type="paragraph" w:styleId="Footer">
    <w:name w:val="footer"/>
    <w:basedOn w:val="Normal"/>
    <w:link w:val="FooterChar"/>
    <w:uiPriority w:val="99"/>
    <w:unhideWhenUsed/>
    <w:rsid w:val="00C72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500"/>
  </w:style>
  <w:style w:type="character" w:customStyle="1" w:styleId="Heading1Char">
    <w:name w:val="Heading 1 Char"/>
    <w:basedOn w:val="DefaultParagraphFont"/>
    <w:link w:val="Heading1"/>
    <w:uiPriority w:val="1"/>
    <w:rsid w:val="005D758B"/>
    <w:rPr>
      <w:rFonts w:eastAsiaTheme="majorEastAsia" w:cstheme="minorHAnsi"/>
      <w:b/>
      <w:bCs/>
      <w:kern w:val="32"/>
      <w:sz w:val="48"/>
      <w:szCs w:val="36"/>
      <w:lang w:val="en-US" w:eastAsia="en-AU"/>
    </w:rPr>
  </w:style>
  <w:style w:type="paragraph" w:styleId="ListParagraph">
    <w:name w:val="List Paragraph"/>
    <w:basedOn w:val="Normal"/>
    <w:uiPriority w:val="34"/>
    <w:qFormat/>
    <w:rsid w:val="00C72500"/>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59"/>
    <w:rsid w:val="00C72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7250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AE4"/>
  </w:style>
  <w:style w:type="paragraph" w:styleId="Heading1">
    <w:name w:val="heading 1"/>
    <w:basedOn w:val="Normal"/>
    <w:next w:val="Normal"/>
    <w:link w:val="Heading1Char"/>
    <w:autoRedefine/>
    <w:uiPriority w:val="1"/>
    <w:qFormat/>
    <w:rsid w:val="005D758B"/>
    <w:pPr>
      <w:keepNext/>
      <w:spacing w:after="0" w:line="240" w:lineRule="auto"/>
      <w:ind w:right="-875"/>
      <w:jc w:val="center"/>
      <w:outlineLvl w:val="0"/>
    </w:pPr>
    <w:rPr>
      <w:rFonts w:eastAsiaTheme="majorEastAsia" w:cstheme="minorHAnsi"/>
      <w:b/>
      <w:bCs/>
      <w:kern w:val="32"/>
      <w:sz w:val="48"/>
      <w:szCs w:val="3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09D"/>
    <w:rPr>
      <w:rFonts w:ascii="Tahoma" w:hAnsi="Tahoma" w:cs="Tahoma"/>
      <w:sz w:val="16"/>
      <w:szCs w:val="16"/>
    </w:rPr>
  </w:style>
  <w:style w:type="paragraph" w:styleId="Header">
    <w:name w:val="header"/>
    <w:basedOn w:val="Normal"/>
    <w:link w:val="HeaderChar"/>
    <w:uiPriority w:val="99"/>
    <w:unhideWhenUsed/>
    <w:rsid w:val="00C72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500"/>
  </w:style>
  <w:style w:type="paragraph" w:styleId="Footer">
    <w:name w:val="footer"/>
    <w:basedOn w:val="Normal"/>
    <w:link w:val="FooterChar"/>
    <w:uiPriority w:val="99"/>
    <w:unhideWhenUsed/>
    <w:rsid w:val="00C72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500"/>
  </w:style>
  <w:style w:type="character" w:customStyle="1" w:styleId="Heading1Char">
    <w:name w:val="Heading 1 Char"/>
    <w:basedOn w:val="DefaultParagraphFont"/>
    <w:link w:val="Heading1"/>
    <w:uiPriority w:val="1"/>
    <w:rsid w:val="005D758B"/>
    <w:rPr>
      <w:rFonts w:eastAsiaTheme="majorEastAsia" w:cstheme="minorHAnsi"/>
      <w:b/>
      <w:bCs/>
      <w:kern w:val="32"/>
      <w:sz w:val="48"/>
      <w:szCs w:val="36"/>
      <w:lang w:val="en-US" w:eastAsia="en-AU"/>
    </w:rPr>
  </w:style>
  <w:style w:type="paragraph" w:styleId="ListParagraph">
    <w:name w:val="List Paragraph"/>
    <w:basedOn w:val="Normal"/>
    <w:uiPriority w:val="34"/>
    <w:qFormat/>
    <w:rsid w:val="00C72500"/>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59"/>
    <w:rsid w:val="00C72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725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CA637-5CFE-474E-A68E-1B0531297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2016-10-24T00:51:00Z</cp:lastPrinted>
  <dcterms:created xsi:type="dcterms:W3CDTF">2016-10-24T05:46:00Z</dcterms:created>
  <dcterms:modified xsi:type="dcterms:W3CDTF">2016-10-24T05:46:00Z</dcterms:modified>
</cp:coreProperties>
</file>